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Asset and Delivery Manifest Specification</w:t>
      </w:r>
    </w:p>
    <w:p>
      <w:pPr>
        <w:spacing w:after="160"/>
      </w:pPr>
      <w:r>
        <w:rPr>
          <w:i/>
          <w:color w:val="5F6875"/>
        </w:rPr>
        <w:t>Defines the file-level inventory and integrity record for a delivery.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PROJECT-MANIFEST-SPEC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Production asset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Stable ID assigned by production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Identifier scope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Production asset register or named authority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Recipient asset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when assigned. Do not replace the production ID.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v###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Source vendor 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separately when supplied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Variant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Original, textless, localized, censored, alternate, or another named purpose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Representation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Format, raster, color encoding, language, or another technical form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State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Use only the controlled vocabulary on this page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Asset class and purpose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Picture master, VFX final, audio stem, timed text, project, or another named class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Filename or relative path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row per file for integrity verification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Byte size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Exact integer for each file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Checksum and algorithm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SHA-256 by default. Use the recipient's required method when supplied.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File-set manifest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Per-file hashes or MHL for an image sequence or package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Derived from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Source asset ID and revision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Source timing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Source clip and timecode or source frame range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Record timing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Timeline timecode or delivery frame range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Language and territory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BCP 47 language tag and named territory where applicable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Technical properties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Picture, audio, timed-text, project, or package properties required to interpret the file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Package or composition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Package ID, CPL UUID, or Not applicable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Creator and creation date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Person or vendor and ISO date and time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Change reason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Concise description of the change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Approver and approval date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 and ISO date and time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Delivered to and sent date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recipient, delivery ID,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Received by and received date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recipient contact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Acceptance state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Accepted, rejected, or accepted with listed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Storage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Production-controlled copy location after delivery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Access classification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Public, production, confidential, restricted, or another defined class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Retention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Deletion or migration date and responsible custodian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