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Cross-Specification Checks</w:t>
      </w:r>
    </w:p>
    <w:p>
      <w:pPr>
        <w:spacing w:after="160"/>
      </w:pPr>
      <w:r>
        <w:rPr>
          <w:i/>
          <w:color w:val="5F6875"/>
        </w:rPr>
        <w:t>Repeated fields must agree. Issue affected revisions and repeat tests after a correction.</w:t>
      </w:r>
    </w:p>
    <w:p>
      <w:r>
        <w:rPr>
          <w:b/>
        </w:rPr>
        <w:t xml:space="preserve">How to use: </w:t>
      </w:r>
      <w:r>
        <w:t>Accept or replace each recommended value. Complete the amber column, issue the document to the named recipients, and retain the approved revision.</w:t>
      </w:r>
    </w:p>
    <w:p>
      <w:pPr>
        <w:pStyle w:val="Heading2"/>
        <w:keepNext/>
      </w:pPr>
      <w:r>
        <w:t>Cross-checks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Image pipeline and dailies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Required agreement: Camera input, CDL, creative transform, viewing transform, framing, and timebase Required evidence: Approved dailies test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Image pipeline and mastering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Required agreement: Creative transform, viewing transform used for approval, output transform for each master, color target, and derivation order Required evidence: Approved output-transform test and mastering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Image pipeline and VFX plates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Required agreement: Color encoding, raster, extraction, de-squeeze, windows, negatives, NaN, and infinity policies Required evidence: Approved plate test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Dailies and review media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Required agreement: Rec.709 / BT.1886 encoding, 1-1-1 color tags, viewing transform, framing, timebase, and audio reference Required evidence: Approved proxy-to-review comparison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VFX plates and final renders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Required agreement: Frame mapping, raster, pixel aspect, distortion state, color encoding, and handle rule Required evidence: Approved round trip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VFX finals and review media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Required agreement: Revision, frame range, timecode, framing, and viewing transform Required evidence: EXR correspondence test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Editorial and DI turnover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Required agreement: Cut ID, source identity, effects, timing, framing, VFX revisions, and guide audio Required evidence: Zero-frame conform check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DI and mastering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Required agreement: Approved picture and sound IDs, frame rate, raster, aspect ratio, color target, text state, and lineage Required evidence: Mastering manifest and playback QC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Mastering and archive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Required agreement: Every approved master, project, dependency, manifest, and QC record included in the preservation scope Required evidence: Restore test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875"/>
        <w:sz w:val="16"/>
      </w:rPr>
      <w:t>divfx.tashitrieu.com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F6875"/>
        <w:sz w:val="15"/>
      </w:rPr>
      <w:t>DI | VFX FOR MODERN INDEPENDENT FILM PRODUCTION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17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