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Dailies and Editorial Proxy Specification</w:t>
      </w:r>
    </w:p>
    <w:p>
      <w:pPr>
        <w:spacing w:after="160"/>
      </w:pPr>
      <w:r>
        <w:rPr>
          <w:i/>
          <w:color w:val="5F6875"/>
        </w:rPr>
        <w:t>Preserves source identity, timebase, framing, sync, viewing, and relink through editorial.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PROJECT-DAILIES-SPEC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Editorial application and project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[no default - must be specified]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Proxy codec and wrapper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ProRes Proxy QuickTime for most small productions. Use DNxHR LB MXF when the Avid workflow requires it.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Proxy raster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1920x1080 with the approved active image and framing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Proxy frame rate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project timebase exactly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Timecode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Preserve source timecode and reel or camera-roll identity. Record any duplicate-timecode exception.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Camera metadata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Preserve source clip name, camera roll, lens data, exposure index, white balance, and source rate where available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Sound sync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Sync 48 kHz production audio and retain source audio timecode, file name, track names, and channel mapping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processing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Apply the approved camera input, final dailies CDL, Show LUT or creative transform, and viewing transform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tags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Rec.709 review media tagged with NCLC values 1-1-1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Burn-ins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source clip, source timecode, record timecode, camera roll, and framing reference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Editorial metadata delivery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[no default - must be specified] Use ALE, XML, or the NLE-native record required by editorial.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Proxy naming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Preserve the source clip name or maintain a tested one-to-one relink table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Delivery and retention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[no default - must be specified] Record the production-controlled location and vendor deletion date.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Verification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Relink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Relink at least one clip from proxy to camera original with zero-frame timing error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Sync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Check first and last synchronized frames of each production day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Image path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Compare the proxy against the approved dailies view on the named display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Evidence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Test clip IDs, result, reviewer, date,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