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DI Turnover Specification</w:t>
      </w:r>
    </w:p>
    <w:p>
      <w:pPr>
        <w:spacing w:after="160"/>
      </w:pPr>
      <w:r>
        <w:rPr>
          <w:i/>
          <w:color w:val="5F6875"/>
        </w:rPr>
        <w:t>Defines the cut, sources, references, exceptions, and zero-frame conform check delivered to the DI.</w:t>
      </w:r>
    </w:p>
    <w:p>
      <w:r>
        <w:rPr>
          <w:b/>
        </w:rPr>
        <w:t xml:space="preserve">How to use: </w:t>
      </w:r>
      <w:r>
        <w:t>Accept or replace each recommended value. Complete the amber column, issue the document to the named recipients, and retain the approved revision.</w:t>
      </w:r>
    </w:p>
    <w:p>
      <w:pPr>
        <w:pStyle w:val="Heading2"/>
        <w:keepNext/>
      </w:pPr>
      <w:r>
        <w:t>Document control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  <w:tblCellMar>
          <w:top w:w="80" w:type="dxa"/>
          <w:bottom w:w="80" w:type="dxa"/>
          <w:start w:w="120" w:type="dxa"/>
          <w:end w:w="120" w:type="dxa"/>
        </w:tblCellMar>
      </w:tblPr>
      <w:tblGrid>
        <w:gridCol w:w="1800"/>
        <w:gridCol w:w="4800"/>
        <w:gridCol w:w="2760"/>
      </w:tblGrid>
      <w:tr>
        <w:trPr>
          <w:tblHeader w:val="true"/>
        </w:trPr>
        <w:tc>
          <w:tcPr>
            <w:tcW w:type="dxa" w:w="1800"/>
            <w:vAlign w:val="center"/>
            <w:shd w:fill="17243A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6"/>
              </w:rPr>
              <w:t>Field or test</w:t>
            </w:r>
          </w:p>
        </w:tc>
        <w:tc>
          <w:tcPr>
            <w:tcW w:type="dxa" w:w="4800"/>
            <w:vAlign w:val="center"/>
            <w:shd w:fill="17243A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6"/>
              </w:rPr>
              <w:t>Recommended default or requirement</w:t>
            </w:r>
          </w:p>
        </w:tc>
        <w:tc>
          <w:tcPr>
            <w:tcW w:type="dxa" w:w="2760"/>
            <w:vAlign w:val="center"/>
            <w:shd w:fill="17243A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6"/>
              </w:rPr>
              <w:t>Production value or result</w:t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Show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Full project title and short production code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Spec ID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PROJECT-DI-TURNOVER-SPEC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Revision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v001. Increment for every issued change.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Issued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ISO date and time with time zone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Effective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Immediately unless a future handoff is named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Supersedes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None for the first issue. Otherwise, name the prior revision.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Prepared by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Named person, role, company, and contact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Approved by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Named production and technical approvers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Issued to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Named people and companies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Acknowledgment record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Recipient, date, revision received, and exceptions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Authoritative location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One production-controlled file or record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</w:tbl>
    <w:p/>
    <w:p>
      <w:pPr>
        <w:pStyle w:val="Heading2"/>
        <w:keepNext/>
      </w:pPr>
      <w:r>
        <w:t>Specification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  <w:tblCellMar>
          <w:top w:w="80" w:type="dxa"/>
          <w:bottom w:w="80" w:type="dxa"/>
          <w:start w:w="120" w:type="dxa"/>
          <w:end w:w="120" w:type="dxa"/>
        </w:tblCellMar>
      </w:tblPr>
      <w:tblGrid>
        <w:gridCol w:w="1800"/>
        <w:gridCol w:w="4800"/>
        <w:gridCol w:w="2760"/>
      </w:tblGrid>
      <w:tr>
        <w:trPr>
          <w:tblHeader w:val="true"/>
        </w:trPr>
        <w:tc>
          <w:tcPr>
            <w:tcW w:type="dxa" w:w="1800"/>
            <w:vAlign w:val="center"/>
            <w:shd w:fill="17243A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6"/>
              </w:rPr>
              <w:t>Field or test</w:t>
            </w:r>
          </w:p>
        </w:tc>
        <w:tc>
          <w:tcPr>
            <w:tcW w:type="dxa" w:w="4800"/>
            <w:vAlign w:val="center"/>
            <w:shd w:fill="17243A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6"/>
              </w:rPr>
              <w:t>Recommended default or requirement</w:t>
            </w:r>
          </w:p>
        </w:tc>
        <w:tc>
          <w:tcPr>
            <w:tcW w:type="dxa" w:w="2760"/>
            <w:vAlign w:val="center"/>
            <w:shd w:fill="17243A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6"/>
              </w:rPr>
              <w:t>Production value or result</w:t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Cut identifier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Project, editorial revision, lock state, date, and runtime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Project timebase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Match the image-pipeline and editorial project specifications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Source-rate and ramp report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List off-speed, mixed-rate, interpreted, timewarped, and speed-ramped sources. Record sensor, playback, and timeline rates.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Reel or longplay structure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One longplay for a simple single-operator finish. Use versioned reels when picture, sound, VFX, or mastering benefits.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Reel boundaries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Record timecode hours, frame ranges, and any later rebalance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Leaders and pops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Eight-second digital head leader and a one-frame two-pop exactly two seconds before first frame of action when reels are used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Interchange file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Supply the NLE's strongest supported interchange plus a flattened EDL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Offline reference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QuickTime with matching timecode, source and record burn-ins, framing, and guide audio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Camera-original delivery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Never the production's only copy. Supply camera originals or checksummed consolidated media with a file manifest.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Consolidation handles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Record the required source handles for non-VFX media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VFX status list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Shot ID, intended revision, state, expected delivery, and current DI revision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VFX delivery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Full-quality finals, matching QuickTimes, manifest, and approval record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Titles and graphics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Source project, fonts, reference, alpha, color encoding, and final or temporary state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Optical-effects list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Simple and complex opticals, responsible party, source, reference, and approval state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Color metadata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Final dailies CDL values, Show LUT or creative transform, stills, ALE, and exceptions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Audio reference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Current guide mix, two-pop where required, track layout, and sound-turnover ID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Post-lock change list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One versioned list with old and new timecode, source, action, affected VFX and sound, and responsible approver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Re-turnover procedure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Issue a new cut ID, interchange, reference, change list, and affected media package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Conform-check method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Assistant editor compares DI and editorial by difference, checkerboard, or synchronized A/B with matching burn-ins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Conform tolerance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Zero frames and no unapproved framing, opacity, speed, effect, or source change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Conform approval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Assistant editor, result, date, discrepancy list, and corrected-check revision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</w:tbl>
    <w:p/>
    <w:sectPr w:rsidR="00FC693F" w:rsidRPr="0006063C" w:rsidSect="00034616">
      <w:headerReference w:type="default" r:id="rId9"/>
      <w:footerReference w:type="default" r:id="rId10"/>
      <w:pgSz w:w="12240" w:h="15840"/>
      <w:pgMar w:top="1037" w:right="1440" w:bottom="979" w:left="1440" w:header="432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color w:val="5F6875"/>
        <w:sz w:val="16"/>
      </w:rPr>
      <w:t>divfx.tashitrieu.com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Calibri" w:hAnsi="Calibri"/>
        <w:b/>
        <w:color w:val="5F6875"/>
        <w:sz w:val="15"/>
      </w:rPr>
      <w:t>DI | VFX FOR MODERN INDEPENDENT FILM PRODUCTION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76" w:lineRule="auto"/>
    </w:pPr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20" w:after="10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20" w:line="240" w:lineRule="auto" w:before="0"/>
      <w:contextualSpacing/>
    </w:pPr>
    <w:rPr>
      <w:rFonts w:asciiTheme="majorHAnsi" w:eastAsiaTheme="majorEastAsia" w:hAnsiTheme="majorHAnsi" w:cstheme="majorBidi" w:ascii="Calibri" w:hAnsi="Calibri"/>
      <w:color w:val="17243A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