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Image-Pipeline Specification</w:t>
      </w:r>
    </w:p>
    <w:p>
      <w:pPr>
        <w:spacing w:after="160"/>
      </w:pPr>
      <w:r>
        <w:rPr>
          <w:i/>
          <w:color w:val="5F6875"/>
        </w:rPr>
        <w:t>Defines image state, framing, timebase, transforms, and approval surfaces across departments.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PROJECT-IMAGE-PIPELINE-SPEC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Pipeline lead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[no default - must be specified]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Principal camera inputs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[no default - must be specified]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Project timebase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progressive rate, normally 23.976 or 24.000 fps. Match camera, sound, dailies, editorial, conform, and masters.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Off-speed material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sensor and playback rates. Interpret at the project timebase unless the creative retime requires another tested method.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Working raster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3840x2160 UHD container with the approved active image, unless theatrical pixel geometry or a known recipient requires another raster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Framing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versioned framing chart with intended and protected aspect ratios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Extraction and common center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Preserve the approved camera extraction and center throughout dailies, VFX, DI, and mastering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Anamorphic squeeze factor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1.0 for spherical. Otherwise record the lens squeeze.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De-squeeze stage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Monitoring and dailies preview are de-squeezed. VFX plate geometry follows the plate specification.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Color-management system and version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ACES 2.0 with one pinned OCIO configuration for a new VFX-heavy production, unless the DI defines another tested managed pipeline. Do not change the system or version after approval.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OCIO version and configuration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config filename, OCIO major version, repository tag or release, and SHA-256 hash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config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package with read-only issued revisions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Scene-referred interchange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ACES2065-1 when an archival or cross-facility interchange is required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VFX working and render space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ACEScg in 16-bit floating-point OpenEXR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Grading space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ACEScct for this baseline. Record another tested working space when the colorist recommends it.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 LUT or creative transform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[no default - must be specified]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Per-shot CDL handling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CDL values, apply them to dailies, and send the final values with VFX plate packages for reference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Viewing transform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 the complete working-image-to-display path, including the creative transform and output transform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SDR output color space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Rec.709 / BT.1886 at 100 cd/m²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Theatrical mastering gamut and white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planned until funded or required. For a standard theatrical DCP, use P3DCI.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Theatrical encoding and transfer function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planned until funded or required. For a standard theatrical DCP, use DCI X'Y'Z' / Gamma 2.6.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Theatrical reference luminance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planned until funded or required. For a standard theatrical DCP, use 48 cd/m² unless the specification requires another target.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HDR plan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planned until funded or required. When planned, record PQ or HLG and the mastering container.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HDR mastering display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applicable when HDR is not planned. Otherwise record model, gamut, white point, peak and black luminance, calibration tolerance, and date.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HDR and SDR derivation order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applicable when HDR is not planned. Otherwise specify HDR first with an approved SDR trim, SDR first with an approved HDR grade, or two discrete grades.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Dolby 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 until funded or required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Dolby Vision responsibility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applicable unless Dolby Vision is required. Otherwise name responsibility for analysis, trims, metadata export, and QC.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Mastering-display metadata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applicable unless required by the recipient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MaxCLL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applicable unless required by the recipient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MaxFALL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applicable unless required by the recipient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Dynamic HDR metadata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applicable unless required by the recipient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DI approval display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[no default - must be specified] Record model, target, calibration report, tolerance, date, and re-verification interval.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Other approval surfaces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 each qualified vendor or remote display. Mark unqualified laptops, phones, and web players as reference only.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Titles and graphics input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sRGB assets must be tagged and transformed through the documented graphics input path. Do not assume an untagged file is sRGB.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Grain, texture, halation, and lens effects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Apply after VFX in the DI unless a tested creative exception is approved before photography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Resize and reformat policy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 the responsible department, scaling stage, filter, target raster, and whether VFX returns plate resolution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Negative-value policy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Preserve through scene-referred processing. Clamp only at a named required output.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NaN and infinity policy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Reject or repair before delivery to the DI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Out-of-gamut policy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Use the approved transform or gamut-compression method. Do not clip without a documented exception.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Config update procedure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Issue a new revision, rerun affected tests, notify recipients, and record acknowledgment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Approval test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Camera-to-dailies-to-VFX-to-DI round trip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representative shot, including a difficult highlight, saturated color, and skin tone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Approval display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Review on the named DI or qualified projection display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Evidence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Test files, configuration hash, difference result, approvers, date,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