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Review-Media Specification</w:t>
      </w:r>
    </w:p>
    <w:p>
      <w:pPr>
        <w:spacing w:after="160"/>
      </w:pPr>
      <w:r>
        <w:rPr>
          <w:i/>
          <w:color w:val="5F6875"/>
        </w:rPr>
        <w:t>Defines a review proxy, its frame correspondence, and the decisions it can support.</w:t>
      </w:r>
    </w:p>
    <w:p>
      <w:r>
        <w:rPr>
          <w:b/>
        </w:rPr>
        <w:t xml:space="preserve">How to use: </w:t>
      </w:r>
      <w:r>
        <w:t>Accept or replace each recommended value. Complete the amber column, issue the document to the named recipients, and retain the approved revision.</w:t>
      </w:r>
    </w:p>
    <w:p>
      <w:pPr>
        <w:pStyle w:val="Heading2"/>
        <w:keepNext/>
      </w:pPr>
      <w:r>
        <w:t>Document control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Show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Full project title and short production code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Spec ID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PROJECT-REVIEW-MEDIA-SPEC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Revision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v001. Increment for every issued change.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ISO date and time with time zone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Effective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Immediately unless a future handoff is named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Supersedes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None for the first issue. Otherwise, name the prior revision.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Prepared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person, role, company, and contact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Approved by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production and technical approvers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Issued to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people and companies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Acknowledgment record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Recipient, date, revision received,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Authoritative location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One production-controlled file or record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Specification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Codec and wrapper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H.264 QuickTime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Raster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1920x1080 with the approved framing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Frame rate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project timebase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Quality floor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20 Mb/s for 1920x1080 H.264. Increase the rate for a larger raster, high frame rate, grain, or difficult motion. Inspect the exact file before review.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Review-platform proxy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A review service may create a lower-quality streaming proxy. Inspect the streamed image. When compression affects a note, check the uploaded source or a full-quality still before assigning work.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encoding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Rec.709 / BT.1886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tags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Write nclc or nclx values equivalent to 1-1-1 for Rec.709 review media, as supported by the wrapper.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Viewing transform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Same named creative and viewing chain used for approved production review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Framing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Match the current editorial framing, with letterbox or pillarbox included where required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Handles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Show the cut range in editorial context. Include handles only for a named technical review.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Burn-ins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Project, shot ID, revision, state, frame, record timecode, vendor, and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Start timecode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01:00:00:00 for every review QuickTime unless another value is agreed before vendor onboarding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Audio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Current stereo editorial reference at 48 kHz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Review platform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Frame.io for most independent productions, with password and recipient controls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Approval authority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Named person and scope of approval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Permitted decisions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VFX creative and timing review. Final color and image-quality approval require the named calibrated display.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Retention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Export approvals and notes before the platform's deletion or account-closure date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p>
      <w:pPr>
        <w:pStyle w:val="Heading2"/>
        <w:keepNext/>
      </w:pPr>
      <w:r>
        <w:t>Correspondence test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  <w:tblCellMar>
          <w:top w:w="80" w:type="dxa"/>
          <w:bottom w:w="80" w:type="dxa"/>
          <w:start w:w="120" w:type="dxa"/>
          <w:end w:w="120" w:type="dxa"/>
        </w:tblCellMar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Field or test</w:t>
            </w:r>
          </w:p>
        </w:tc>
        <w:tc>
          <w:tcPr>
            <w:tcW w:type="dxa" w:w="480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Recommended default or requirement</w:t>
            </w:r>
          </w:p>
        </w:tc>
        <w:tc>
          <w:tcPr>
            <w:tcW w:type="dxa" w:w="2760"/>
            <w:vAlign w:val="center"/>
            <w:shd w:fill="17243A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6"/>
              </w:rPr>
              <w:t>Production value or result</w:t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QuickTime-to-EXR correspondence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Record test shot, QuickTime start and end, EXR range, and DI verification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Color comparison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Compare the QuickTime and final EXR through the same viewing transform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/>
          <w:trHeight w:val="403" w:hRule="atLeast"/>
        </w:trPr>
        <w:tc>
          <w:tcPr>
            <w:tcW w:type="dxa" w:w="1800"/>
            <w:vAlign w:val="top"/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sz w:val="16"/>
              </w:rPr>
              <w:t>Evidence</w:t>
            </w:r>
          </w:p>
        </w:tc>
        <w:tc>
          <w:tcPr>
            <w:tcW w:type="dxa" w:w="4800"/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Test IDs, reviewer, date, result, and exceptions</w:t>
            </w:r>
          </w:p>
        </w:tc>
        <w:tc>
          <w:tcPr>
            <w:tcW w:type="dxa" w:w="2760"/>
            <w:vAlign w:val="top"/>
            <w:shd w:fill="FFF3D6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979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F6875"/>
        <w:sz w:val="16"/>
      </w:rPr>
      <w:t>divfx.tashitrieu.com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5F6875"/>
        <w:sz w:val="15"/>
      </w:rPr>
      <w:t>DI | VFX FOR MODERN INDEPENDENT FILM PRODUCTION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1724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